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35AF6D5C"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7D0640">
        <w:rPr>
          <w:rFonts w:ascii="Century" w:hAnsi="Century"/>
        </w:rPr>
        <w:t>2</w:t>
      </w:r>
      <w:r w:rsidR="009B3BA0">
        <w:rPr>
          <w:rFonts w:ascii="Century" w:hAnsi="Century"/>
        </w:rPr>
        <w:t>8</w:t>
      </w:r>
      <w:r w:rsidR="007D0640">
        <w:rPr>
          <w:rFonts w:ascii="Century" w:hAnsi="Century"/>
        </w:rPr>
        <w:t xml:space="preserve"> veinti</w:t>
      </w:r>
      <w:r w:rsidR="009B3BA0">
        <w:rPr>
          <w:rFonts w:ascii="Century" w:hAnsi="Century"/>
        </w:rPr>
        <w:t>ocho</w:t>
      </w:r>
      <w:r w:rsidR="007D0640">
        <w:rPr>
          <w:rFonts w:ascii="Century" w:hAnsi="Century"/>
        </w:rPr>
        <w:t xml:space="preserve"> de septiembre del </w:t>
      </w:r>
      <w:r w:rsidRPr="00E1257C">
        <w:rPr>
          <w:rFonts w:ascii="Century" w:hAnsi="Century"/>
        </w:rPr>
        <w:t xml:space="preserve">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3E7F109"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7D0640" w:rsidRPr="007D0640">
        <w:rPr>
          <w:rFonts w:ascii="Century" w:hAnsi="Century"/>
          <w:b/>
        </w:rPr>
        <w:t>0849</w:t>
      </w:r>
      <w:r w:rsidRPr="007D0640">
        <w:rPr>
          <w:rFonts w:ascii="Century" w:hAnsi="Century"/>
          <w:b/>
        </w:rPr>
        <w:t>/3</w:t>
      </w:r>
      <w:r w:rsidRPr="00E1257C">
        <w:rPr>
          <w:rFonts w:ascii="Century" w:hAnsi="Century"/>
          <w:b/>
        </w:rPr>
        <w:t>erJAM/201</w:t>
      </w:r>
      <w:r w:rsidR="009B3BA0">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1E4276">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 xml:space="preserve"> .---</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0E0A385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D0640">
        <w:rPr>
          <w:rFonts w:ascii="Century" w:hAnsi="Century"/>
        </w:rPr>
        <w:t>15 quince de mayo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7D0640">
        <w:rPr>
          <w:rFonts w:ascii="Century" w:hAnsi="Century"/>
          <w:b/>
        </w:rPr>
        <w:t xml:space="preserve"> </w:t>
      </w:r>
      <w:r w:rsidRPr="00E1257C">
        <w:rPr>
          <w:rFonts w:ascii="Century" w:hAnsi="Century"/>
          <w:b/>
        </w:rPr>
        <w:t>5</w:t>
      </w:r>
      <w:r w:rsidR="007D0640">
        <w:rPr>
          <w:rFonts w:ascii="Century" w:hAnsi="Century"/>
          <w:b/>
        </w:rPr>
        <w:t>848559</w:t>
      </w:r>
      <w:r w:rsidRPr="00E1257C">
        <w:rPr>
          <w:rFonts w:ascii="Century" w:hAnsi="Century"/>
          <w:b/>
        </w:rPr>
        <w:t xml:space="preserve"> (Letra T cinco </w:t>
      </w:r>
      <w:r w:rsidR="007D0640">
        <w:rPr>
          <w:rFonts w:ascii="Century" w:hAnsi="Century"/>
          <w:b/>
        </w:rPr>
        <w:t>ocho cuatro ocho cinco cinco nueve</w:t>
      </w:r>
      <w:r w:rsidRPr="00E1257C">
        <w:rPr>
          <w:rFonts w:ascii="Century" w:hAnsi="Century"/>
          <w:b/>
        </w:rPr>
        <w:t>)</w:t>
      </w:r>
      <w:r w:rsidR="002451B4">
        <w:rPr>
          <w:rFonts w:ascii="Century" w:hAnsi="Century"/>
          <w:b/>
        </w:rPr>
        <w:t>,</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7D0640">
        <w:rPr>
          <w:rFonts w:ascii="Century" w:hAnsi="Century"/>
        </w:rPr>
        <w:t>06 seis de mayo del año 2018 dos mil dieciocho</w:t>
      </w:r>
      <w:r w:rsidRPr="00E1257C">
        <w:rPr>
          <w:rFonts w:ascii="Century" w:hAnsi="Century"/>
        </w:rPr>
        <w:t>, y como</w:t>
      </w:r>
      <w:r w:rsidR="00A05981">
        <w:rPr>
          <w:rFonts w:ascii="Century" w:hAnsi="Century"/>
        </w:rPr>
        <w:t xml:space="preserve"> autoridades demandadas señala </w:t>
      </w:r>
      <w:r w:rsidRPr="00E1257C">
        <w:rPr>
          <w:rFonts w:ascii="Century" w:hAnsi="Century"/>
        </w:rPr>
        <w:t>l</w:t>
      </w:r>
      <w:r w:rsidR="00A05981">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7D0640">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8FEB478"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D0640">
        <w:rPr>
          <w:rFonts w:ascii="Century" w:hAnsi="Century"/>
        </w:rPr>
        <w:t xml:space="preserve">21 veintiuno de mayo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330C7539" w14:textId="4738EB7A" w:rsidR="00D61759" w:rsidRPr="00D61759" w:rsidRDefault="00D61759" w:rsidP="00E1257C">
      <w:pPr>
        <w:spacing w:line="360" w:lineRule="auto"/>
        <w:ind w:firstLine="709"/>
        <w:jc w:val="both"/>
        <w:rPr>
          <w:rFonts w:ascii="Century" w:hAnsi="Century"/>
        </w:rPr>
      </w:pPr>
      <w:r w:rsidRPr="00D61759">
        <w:rPr>
          <w:rFonts w:ascii="Century" w:hAnsi="Century"/>
        </w:rPr>
        <w:lastRenderedPageBreak/>
        <w:t>De igual manera</w:t>
      </w:r>
      <w:r w:rsidR="002451B4">
        <w:rPr>
          <w:rFonts w:ascii="Century" w:hAnsi="Century"/>
        </w:rPr>
        <w:t>,</w:t>
      </w:r>
      <w:r w:rsidRPr="00D61759">
        <w:rPr>
          <w:rFonts w:ascii="Century" w:hAnsi="Century"/>
        </w:rPr>
        <w:t xml:space="preserve"> se concede también para el efecto de que las autoridades de tránsito no i</w:t>
      </w:r>
      <w:r w:rsidR="00D1046C">
        <w:rPr>
          <w:rFonts w:ascii="Century" w:hAnsi="Century"/>
        </w:rPr>
        <w:t xml:space="preserve">mpongan multas por falta de la </w:t>
      </w:r>
      <w:r w:rsidR="00A05981">
        <w:rPr>
          <w:rFonts w:ascii="Century" w:hAnsi="Century"/>
        </w:rPr>
        <w:t>placa metálica</w:t>
      </w:r>
      <w:r w:rsidR="007D0640">
        <w:rPr>
          <w:rFonts w:ascii="Century" w:hAnsi="Century"/>
        </w:rPr>
        <w:t>,</w:t>
      </w:r>
      <w:r w:rsidR="00A05981">
        <w:rPr>
          <w:rFonts w:ascii="Century" w:hAnsi="Century"/>
        </w:rPr>
        <w:t xml:space="preserve"> </w:t>
      </w:r>
      <w:r w:rsidRPr="00D61759">
        <w:rPr>
          <w:rFonts w:ascii="Century" w:hAnsi="Century"/>
        </w:rPr>
        <w:t xml:space="preserve">siendo que éste es el documento que se le retuvo en </w:t>
      </w:r>
      <w:r>
        <w:rPr>
          <w:rFonts w:ascii="Century" w:hAnsi="Century"/>
        </w:rPr>
        <w:t>garantía. -</w:t>
      </w:r>
      <w:r w:rsidR="007D0640">
        <w:rPr>
          <w:rFonts w:ascii="Century" w:hAnsi="Century"/>
        </w:rPr>
        <w:t>---------------------</w:t>
      </w:r>
    </w:p>
    <w:p w14:paraId="4D9F448B" w14:textId="77777777" w:rsidR="00D61759" w:rsidRDefault="00D61759" w:rsidP="00E1257C">
      <w:pPr>
        <w:spacing w:line="360" w:lineRule="auto"/>
        <w:ind w:firstLine="709"/>
        <w:jc w:val="both"/>
        <w:rPr>
          <w:rFonts w:ascii="Century" w:hAnsi="Century"/>
          <w:b/>
        </w:rPr>
      </w:pPr>
    </w:p>
    <w:p w14:paraId="116B63D7" w14:textId="3DCB2C13"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7D0640">
        <w:rPr>
          <w:rFonts w:ascii="Century" w:hAnsi="Century"/>
        </w:rPr>
        <w:t xml:space="preserve">11 once de junio del año 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82323E">
        <w:rPr>
          <w:rFonts w:ascii="Century" w:hAnsi="Century"/>
        </w:rPr>
        <w:t>; señalándose fecha y hora para la celebración de la audiencia de alegatos</w:t>
      </w:r>
      <w:r w:rsidR="00D61759">
        <w:rPr>
          <w:rFonts w:ascii="Century" w:hAnsi="Century"/>
        </w:rPr>
        <w:t xml:space="preserve">. </w:t>
      </w:r>
      <w:r w:rsidR="0082323E">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32C6FDDB"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w:t>
      </w:r>
      <w:r w:rsidR="007D0640">
        <w:rPr>
          <w:rFonts w:ascii="Century" w:hAnsi="Century"/>
        </w:rPr>
        <w:t xml:space="preserve">l día 07 siete de agosto </w:t>
      </w:r>
      <w:r w:rsidR="00A05981">
        <w:rPr>
          <w:rFonts w:ascii="Century" w:hAnsi="Century"/>
        </w:rPr>
        <w:t>d</w:t>
      </w:r>
      <w:r w:rsidR="00D1046C">
        <w:rPr>
          <w:rFonts w:ascii="Century" w:hAnsi="Century"/>
        </w:rPr>
        <w:t>el presente año</w:t>
      </w:r>
      <w:r w:rsidR="00F07B0D">
        <w:rPr>
          <w:rFonts w:ascii="Century" w:hAnsi="Century"/>
        </w:rPr>
        <w:t xml:space="preserve">, </w:t>
      </w:r>
      <w:r w:rsidRPr="00E1257C">
        <w:rPr>
          <w:rFonts w:ascii="Century" w:hAnsi="Century"/>
        </w:rPr>
        <w:t>a las 1</w:t>
      </w:r>
      <w:r w:rsidR="007D0640">
        <w:rPr>
          <w:rFonts w:ascii="Century" w:hAnsi="Century"/>
        </w:rPr>
        <w:t>2</w:t>
      </w:r>
      <w:r w:rsidRPr="00E1257C">
        <w:rPr>
          <w:rFonts w:ascii="Century" w:hAnsi="Century"/>
        </w:rPr>
        <w:t xml:space="preserve">:00 </w:t>
      </w:r>
      <w:r w:rsidR="007D0640">
        <w:rPr>
          <w:rFonts w:ascii="Century" w:hAnsi="Century"/>
        </w:rPr>
        <w:t>doce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58417E29" w14:textId="77777777" w:rsidR="001B05E1" w:rsidRDefault="001B05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5C74B18C"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7D0640">
        <w:rPr>
          <w:rFonts w:ascii="Century" w:hAnsi="Century"/>
          <w:lang w:val="es-MX"/>
        </w:rPr>
        <w:t xml:space="preserve">n impugnada, lo que fue el día 06 seis de mayo del año 2018 dos mil dieciocho </w:t>
      </w:r>
      <w:r w:rsidRPr="00E1257C">
        <w:rPr>
          <w:rFonts w:ascii="Century" w:hAnsi="Century"/>
          <w:lang w:val="es-MX"/>
        </w:rPr>
        <w:t xml:space="preserve">y la demanda fue presentada el </w:t>
      </w:r>
      <w:r w:rsidR="007D0640">
        <w:rPr>
          <w:rFonts w:ascii="Century" w:hAnsi="Century"/>
          <w:lang w:val="es-MX"/>
        </w:rPr>
        <w:t>15 quince del mismo mes y año.-------------------------------</w:t>
      </w:r>
      <w:r w:rsidR="00674A67">
        <w:rPr>
          <w:rFonts w:ascii="Century" w:hAnsi="Century"/>
          <w:lang w:val="es-MX"/>
        </w:rPr>
        <w:t>--------</w:t>
      </w:r>
      <w:r w:rsidRPr="00E1257C">
        <w:rPr>
          <w:rFonts w:ascii="Century" w:hAnsi="Century"/>
          <w:lang w:val="es-MX"/>
        </w:rPr>
        <w:t>--------------------------------------------------</w:t>
      </w:r>
      <w:r w:rsidR="00A0598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AECAB5A" w:rsidR="00E1257C" w:rsidRPr="00E1257C" w:rsidRDefault="00E1257C" w:rsidP="0012028D">
      <w:pPr>
        <w:pStyle w:val="SENTENCIAS"/>
      </w:pPr>
      <w:r w:rsidRPr="00E1257C">
        <w:rPr>
          <w:b/>
          <w:iCs/>
        </w:rPr>
        <w:t xml:space="preserve">TERCERO. </w:t>
      </w:r>
      <w:r w:rsidRPr="00E1257C">
        <w:t xml:space="preserve">La existencia del acto impugnado, se encuentra documentada en autos con el original del acta de infracción con folio número </w:t>
      </w:r>
      <w:r w:rsidR="0012028D" w:rsidRPr="00E1257C">
        <w:rPr>
          <w:b/>
        </w:rPr>
        <w:t>T</w:t>
      </w:r>
      <w:r w:rsidR="0012028D">
        <w:rPr>
          <w:b/>
        </w:rPr>
        <w:t xml:space="preserve"> </w:t>
      </w:r>
      <w:r w:rsidR="0012028D" w:rsidRPr="00E1257C">
        <w:rPr>
          <w:b/>
        </w:rPr>
        <w:t>5</w:t>
      </w:r>
      <w:r w:rsidR="0012028D">
        <w:rPr>
          <w:b/>
        </w:rPr>
        <w:t>848559</w:t>
      </w:r>
      <w:r w:rsidR="0012028D" w:rsidRPr="00E1257C">
        <w:rPr>
          <w:b/>
        </w:rPr>
        <w:t xml:space="preserve"> (Letra T cinco </w:t>
      </w:r>
      <w:r w:rsidR="0012028D">
        <w:rPr>
          <w:b/>
        </w:rPr>
        <w:t>ocho cuatro ocho cinco cinco nueve</w:t>
      </w:r>
      <w:r w:rsidR="0012028D" w:rsidRPr="00E1257C">
        <w:rPr>
          <w:b/>
        </w:rPr>
        <w:t xml:space="preserve">) </w:t>
      </w:r>
      <w:r w:rsidR="0012028D">
        <w:t>levantada en fecha 06 seis de mayo del año 2018 dos mil dieciocho</w:t>
      </w:r>
      <w:r w:rsidRPr="00E1257C">
        <w:t xml:space="preserve">; visible a foja </w:t>
      </w:r>
      <w:r w:rsidR="0012028D">
        <w:t>5 cinco</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45125BC6" w14:textId="29938123" w:rsidR="003936BD"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w:t>
      </w:r>
      <w:r w:rsidR="0012028D">
        <w:rPr>
          <w:rFonts w:ascii="Century" w:hAnsi="Century"/>
        </w:rPr>
        <w:t>s</w:t>
      </w:r>
      <w:r w:rsidR="003936BD">
        <w:rPr>
          <w:rFonts w:ascii="Century" w:hAnsi="Century"/>
        </w:rPr>
        <w:t xml:space="preserve"> </w:t>
      </w:r>
      <w:r w:rsidR="0012028D">
        <w:rPr>
          <w:rFonts w:ascii="Century" w:hAnsi="Century"/>
        </w:rPr>
        <w:t xml:space="preserve">fracciones I y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 del Código de Procedimiento y Justicia Administrativa para el Estado y los Municipios de Guanajuato</w:t>
      </w:r>
      <w:r w:rsidR="00B914A0">
        <w:rPr>
          <w:rFonts w:ascii="Century" w:hAnsi="Century"/>
        </w:rPr>
        <w:t xml:space="preserve">, ya que señala </w:t>
      </w:r>
      <w:r w:rsidR="00EA2C59">
        <w:rPr>
          <w:rFonts w:ascii="Century" w:hAnsi="Century"/>
        </w:rPr>
        <w:t>que de las pruebas ofrecidas y de los documentos que aporta el actor en el presente procedimiento, no se desprende que se haya emitido algún acto administrativo que afecte la esfera jurídica del incon</w:t>
      </w:r>
      <w:r w:rsidR="0012028D">
        <w:rPr>
          <w:rFonts w:ascii="Century" w:hAnsi="Century"/>
        </w:rPr>
        <w:t xml:space="preserve">forme. </w:t>
      </w:r>
    </w:p>
    <w:p w14:paraId="75059045" w14:textId="57B62BF4" w:rsidR="00B914A0" w:rsidRDefault="00B914A0" w:rsidP="00E1257C">
      <w:pPr>
        <w:spacing w:line="360" w:lineRule="auto"/>
        <w:ind w:firstLine="709"/>
        <w:jc w:val="both"/>
        <w:rPr>
          <w:rFonts w:ascii="Century" w:hAnsi="Century"/>
        </w:rPr>
      </w:pPr>
    </w:p>
    <w:p w14:paraId="2D4B6C21" w14:textId="7F06DD7A" w:rsidR="0012028D" w:rsidRDefault="00EA2C59" w:rsidP="00036548">
      <w:pPr>
        <w:pStyle w:val="SENTENCIAS"/>
      </w:pPr>
      <w:r>
        <w:t>Causal</w:t>
      </w:r>
      <w:r w:rsidR="0012028D">
        <w:t>es</w:t>
      </w:r>
      <w:r>
        <w:t xml:space="preserve"> de improcedencia que a juicio de quien resuelve NO SE ACTUALIZA, </w:t>
      </w:r>
      <w:r w:rsidR="0012028D">
        <w:t>en principio y respecto a la fracción I del artículo 261, del mencionado Código de Procedimiento y Justicia Administrativa, refiere que el juicio de nulidad es improcedente en contra de actos que:</w:t>
      </w:r>
      <w:r w:rsidR="002451B4">
        <w:t xml:space="preserve"> ----------------------------</w:t>
      </w:r>
    </w:p>
    <w:p w14:paraId="2BBE805B" w14:textId="77777777" w:rsidR="0012028D" w:rsidRDefault="0012028D" w:rsidP="00036548">
      <w:pPr>
        <w:pStyle w:val="SENTENCIAS"/>
      </w:pPr>
    </w:p>
    <w:p w14:paraId="003F7778" w14:textId="796FE809" w:rsidR="0012028D" w:rsidRPr="00B10044" w:rsidRDefault="0012028D" w:rsidP="0012028D">
      <w:pPr>
        <w:pStyle w:val="TESISYJURIS"/>
        <w:numPr>
          <w:ilvl w:val="0"/>
          <w:numId w:val="22"/>
        </w:numPr>
        <w:rPr>
          <w:lang w:val="es-MX"/>
        </w:rPr>
      </w:pPr>
      <w:r w:rsidRPr="00B10044">
        <w:t>Que no afecten los intereses jurídicos del actor;</w:t>
      </w:r>
    </w:p>
    <w:p w14:paraId="0E5F10A5" w14:textId="77777777" w:rsidR="0012028D" w:rsidRPr="0012028D" w:rsidRDefault="0012028D" w:rsidP="00036548">
      <w:pPr>
        <w:pStyle w:val="SENTENCIAS"/>
        <w:rPr>
          <w:lang w:val="es-MX"/>
        </w:rPr>
      </w:pPr>
    </w:p>
    <w:p w14:paraId="7A04A076" w14:textId="77777777" w:rsidR="0012028D" w:rsidRDefault="0012028D" w:rsidP="00036548">
      <w:pPr>
        <w:pStyle w:val="SENTENCIAS"/>
        <w:rPr>
          <w:lang w:val="es-MX"/>
        </w:rPr>
      </w:pPr>
    </w:p>
    <w:p w14:paraId="58B097DF" w14:textId="1036B433" w:rsidR="0012028D" w:rsidRDefault="0012028D" w:rsidP="00F614E9">
      <w:pPr>
        <w:pStyle w:val="SENTENCIAS"/>
      </w:pPr>
      <w:r w:rsidRPr="00F614E9">
        <w:t xml:space="preserve">Sin embargo, </w:t>
      </w:r>
      <w:r w:rsidR="00F614E9" w:rsidRPr="00F614E9">
        <w:t>el solo hecho de que la boleta impugnada es emitida a nombre de la parte actora, le otorga a ést</w:t>
      </w:r>
      <w:r w:rsidR="002451B4">
        <w:t>a</w:t>
      </w:r>
      <w:r w:rsidR="00F614E9" w:rsidRPr="00F614E9">
        <w:t xml:space="preserve"> la posibilidad de impugnarla si estima afectada su esfera de derechos con la emisión de </w:t>
      </w:r>
      <w:r w:rsidR="002451B4">
        <w:t>dicha boleta</w:t>
      </w:r>
      <w:r w:rsidR="00F614E9" w:rsidRPr="00F614E9">
        <w:t>, pues lógicamente está interesad</w:t>
      </w:r>
      <w:r w:rsidR="002451B4">
        <w:t>a</w:t>
      </w:r>
      <w:r w:rsidR="00F614E9" w:rsidRPr="00F614E9">
        <w:t xml:space="preserve"> en que, por su calidad de destinatari</w:t>
      </w:r>
      <w:r w:rsidR="002451B4">
        <w:t>a</w:t>
      </w:r>
      <w:r w:rsidR="00F614E9" w:rsidRPr="00F614E9">
        <w:t>, se analice la validez de una actuación de la autoridad administrativa, capaz de incidir directamente en su persona o en su patrimonio.</w:t>
      </w:r>
      <w:r w:rsidR="00F614E9">
        <w:t xml:space="preserve"> Lo anterior se apoya en el criterio emitido por el entonces Tribunal de lo Contencioso Administrativo que establece:</w:t>
      </w:r>
      <w:r w:rsidR="002451B4">
        <w:t xml:space="preserve"> ---------------------------------------------------------------------------------------------</w:t>
      </w:r>
    </w:p>
    <w:p w14:paraId="71E47708" w14:textId="77777777" w:rsidR="0012028D" w:rsidRDefault="0012028D" w:rsidP="00036548">
      <w:pPr>
        <w:pStyle w:val="SENTENCIAS"/>
        <w:rPr>
          <w:lang w:val="es-MX"/>
        </w:rPr>
      </w:pPr>
    </w:p>
    <w:p w14:paraId="63CDEC44" w14:textId="657AD92B" w:rsidR="0012028D" w:rsidRDefault="00F614E9" w:rsidP="00F614E9">
      <w:pPr>
        <w:pStyle w:val="TESISYJURIS"/>
        <w:rPr>
          <w:lang w:val="es-MX"/>
        </w:rPr>
      </w:pPr>
      <w: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07CE9AE9" w14:textId="77777777" w:rsidR="00F614E9" w:rsidRDefault="00F614E9" w:rsidP="00036548">
      <w:pPr>
        <w:pStyle w:val="SENTENCIAS"/>
      </w:pPr>
    </w:p>
    <w:p w14:paraId="75F6E466" w14:textId="77777777" w:rsidR="00F614E9" w:rsidRDefault="00F614E9" w:rsidP="00036548">
      <w:pPr>
        <w:pStyle w:val="SENTENCIAS"/>
      </w:pPr>
    </w:p>
    <w:p w14:paraId="5688A1A0" w14:textId="4EC1BF6F" w:rsidR="00F614E9" w:rsidRDefault="00F614E9" w:rsidP="00F614E9">
      <w:pPr>
        <w:pStyle w:val="SENTENCIAS"/>
        <w:rPr>
          <w:lang w:val="es-MX" w:eastAsia="en-US"/>
        </w:rPr>
      </w:pPr>
      <w:r w:rsidRPr="00F614E9">
        <w:rPr>
          <w:lang w:val="es-MX" w:eastAsia="en-US"/>
        </w:rPr>
        <w:t xml:space="preserve">Por otra parte, en cuanto a la segunda causal de improcedencia hecha valer por la autoridad, con referencia a la fracción VI del artículo 261 del Código de Procedimiento y Justicia Administrativa para el Estado y los Municipios de Guanajuato, </w:t>
      </w:r>
      <w:r w:rsidR="002451B4">
        <w:rPr>
          <w:lang w:val="es-MX" w:eastAsia="en-US"/>
        </w:rPr>
        <w:t>la cual se refiere</w:t>
      </w:r>
      <w:r w:rsidRPr="00F614E9">
        <w:rPr>
          <w:lang w:val="es-MX" w:eastAsia="en-US"/>
        </w:rPr>
        <w:t xml:space="preserve"> a aquellos actos que sean inexistentes, </w:t>
      </w:r>
      <w:r w:rsidR="002451B4">
        <w:rPr>
          <w:lang w:val="es-MX" w:eastAsia="en-US"/>
        </w:rPr>
        <w:t xml:space="preserve">causal esta que </w:t>
      </w:r>
      <w:r w:rsidRPr="00F614E9">
        <w:rPr>
          <w:lang w:val="es-MX" w:eastAsia="en-US"/>
        </w:rPr>
        <w:t>no se actualiza e</w:t>
      </w:r>
      <w:r>
        <w:rPr>
          <w:lang w:val="es-MX" w:eastAsia="en-US"/>
        </w:rPr>
        <w:t xml:space="preserve">n el presente caso, </w:t>
      </w:r>
      <w:r w:rsidR="002451B4">
        <w:rPr>
          <w:lang w:val="es-MX" w:eastAsia="en-US"/>
        </w:rPr>
        <w:t xml:space="preserve">toda vez que </w:t>
      </w:r>
      <w:r w:rsidRPr="00F614E9">
        <w:rPr>
          <w:lang w:val="es-MX" w:eastAsia="en-US"/>
        </w:rPr>
        <w:t xml:space="preserve">la existencia del acto combatido ya ha quedado precisada y acreditada en el Considerando </w:t>
      </w:r>
      <w:r>
        <w:rPr>
          <w:lang w:val="es-MX" w:eastAsia="en-US"/>
        </w:rPr>
        <w:t>Tercero de la presente resolución.-----------------------------------------</w:t>
      </w:r>
    </w:p>
    <w:p w14:paraId="5288EE3B" w14:textId="77777777" w:rsidR="00F614E9" w:rsidRDefault="00F614E9" w:rsidP="00F614E9">
      <w:pPr>
        <w:pStyle w:val="SENTENCIAS"/>
        <w:rPr>
          <w:lang w:val="es-MX" w:eastAsia="en-US"/>
        </w:rPr>
      </w:pPr>
    </w:p>
    <w:p w14:paraId="791425B1" w14:textId="1A7DF1AD" w:rsidR="00F614E9" w:rsidRDefault="00F614E9" w:rsidP="00F614E9">
      <w:pPr>
        <w:pStyle w:val="SENTENCIAS"/>
      </w:pPr>
      <w:r w:rsidRPr="00F614E9">
        <w:t>Al no actualizarse alguna de las hipótesis previstas por los artículos 261 y 262 del Código de Procedimiento y Justicia Administrativa para el Estado y los Municipios de Guanajuato, quien juzga estima procedente el estudio de fondo de la causa</w:t>
      </w:r>
      <w:r>
        <w:t>. ----------------------------------------------------------------------------------</w:t>
      </w:r>
    </w:p>
    <w:p w14:paraId="7568EE06" w14:textId="77777777" w:rsidR="00F614E9" w:rsidRDefault="00F614E9" w:rsidP="00F614E9">
      <w:pPr>
        <w:pStyle w:val="SENTENCIAS"/>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7FBFCAF7" w:rsidR="00036548" w:rsidRDefault="00E1257C" w:rsidP="00F614E9">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F614E9">
        <w:t xml:space="preserve">fue emitida el acta de infracción número </w:t>
      </w:r>
      <w:r w:rsidR="00F614E9" w:rsidRPr="00E1257C">
        <w:rPr>
          <w:b/>
        </w:rPr>
        <w:t>T</w:t>
      </w:r>
      <w:r w:rsidR="00F614E9">
        <w:rPr>
          <w:b/>
        </w:rPr>
        <w:t xml:space="preserve"> </w:t>
      </w:r>
      <w:r w:rsidR="00F614E9" w:rsidRPr="00E1257C">
        <w:rPr>
          <w:b/>
        </w:rPr>
        <w:t>5</w:t>
      </w:r>
      <w:r w:rsidR="00F614E9">
        <w:rPr>
          <w:b/>
        </w:rPr>
        <w:t>848559</w:t>
      </w:r>
      <w:r w:rsidR="00F614E9" w:rsidRPr="00E1257C">
        <w:rPr>
          <w:b/>
        </w:rPr>
        <w:t xml:space="preserve"> (Letra T cinco </w:t>
      </w:r>
      <w:r w:rsidR="00F614E9">
        <w:rPr>
          <w:b/>
        </w:rPr>
        <w:t>ocho cuatro ocho cinco cinco nueve</w:t>
      </w:r>
      <w:r w:rsidR="00F614E9" w:rsidRPr="00E1257C">
        <w:rPr>
          <w:b/>
        </w:rPr>
        <w:t>)</w:t>
      </w:r>
      <w:r w:rsidR="00F614E9">
        <w:rPr>
          <w:b/>
        </w:rPr>
        <w:t xml:space="preserve">, </w:t>
      </w:r>
      <w:r w:rsidR="002451B4" w:rsidRPr="002451B4">
        <w:t>de</w:t>
      </w:r>
      <w:r w:rsidR="00F614E9" w:rsidRPr="002451B4">
        <w:t xml:space="preserve"> </w:t>
      </w:r>
      <w:r w:rsidR="00F614E9">
        <w:t xml:space="preserve">fecha 06 seis de mayo del año 2018 dos mil dieciocho, </w:t>
      </w:r>
      <w:r w:rsidR="006336E4">
        <w:t xml:space="preserve">la cual la considera ilegal, por lo que acude a demandar su nulidad. </w:t>
      </w:r>
    </w:p>
    <w:p w14:paraId="7FF51725" w14:textId="69D3216A" w:rsidR="006336E4" w:rsidRDefault="006336E4" w:rsidP="00E1257C">
      <w:pPr>
        <w:spacing w:line="360" w:lineRule="auto"/>
        <w:ind w:firstLine="709"/>
        <w:jc w:val="both"/>
        <w:rPr>
          <w:rFonts w:ascii="Century" w:hAnsi="Century"/>
        </w:rPr>
      </w:pPr>
    </w:p>
    <w:p w14:paraId="24C3010E" w14:textId="2536DBBB" w:rsidR="00E1257C" w:rsidRPr="00E1257C" w:rsidRDefault="00E1257C" w:rsidP="00F614E9">
      <w:pPr>
        <w:pStyle w:val="SENTENCIAS"/>
      </w:pPr>
      <w:r w:rsidRPr="00E1257C">
        <w:t xml:space="preserve">Así las cosas, la “litis” planteada se hace consistir en determinar la legalidad o ilegalidad del acta de infracción con número </w:t>
      </w:r>
      <w:r w:rsidR="00F614E9" w:rsidRPr="00E1257C">
        <w:rPr>
          <w:b/>
        </w:rPr>
        <w:t>T</w:t>
      </w:r>
      <w:r w:rsidR="00F614E9">
        <w:rPr>
          <w:b/>
        </w:rPr>
        <w:t xml:space="preserve"> </w:t>
      </w:r>
      <w:r w:rsidR="00F614E9" w:rsidRPr="00E1257C">
        <w:rPr>
          <w:b/>
        </w:rPr>
        <w:t>5</w:t>
      </w:r>
      <w:r w:rsidR="00F614E9">
        <w:rPr>
          <w:b/>
        </w:rPr>
        <w:t>848559</w:t>
      </w:r>
      <w:r w:rsidR="00F614E9" w:rsidRPr="00E1257C">
        <w:rPr>
          <w:b/>
        </w:rPr>
        <w:t xml:space="preserve"> (Letra T cinco </w:t>
      </w:r>
      <w:r w:rsidR="00F614E9">
        <w:rPr>
          <w:b/>
        </w:rPr>
        <w:t>ocho cuatro ocho cinco cinco nueve</w:t>
      </w:r>
      <w:r w:rsidR="00F614E9" w:rsidRPr="00E1257C">
        <w:rPr>
          <w:b/>
        </w:rPr>
        <w:t xml:space="preserve">) </w:t>
      </w:r>
      <w:r w:rsidR="00F614E9">
        <w:t xml:space="preserve">levantada en fecha 06 seis de mayo del año 2018 dos mil dieciocho. </w:t>
      </w:r>
      <w:r w:rsidR="00681A81">
        <w:t>-----------------------</w:t>
      </w:r>
      <w:r w:rsidRPr="00E1257C">
        <w:t>---------------------------</w:t>
      </w:r>
      <w:r w:rsidR="00F614E9">
        <w:t>--------------</w:t>
      </w:r>
    </w:p>
    <w:p w14:paraId="680C4090" w14:textId="77777777" w:rsidR="00E1257C" w:rsidRPr="00E1257C" w:rsidRDefault="00E1257C" w:rsidP="00E1257C">
      <w:pPr>
        <w:spacing w:line="360" w:lineRule="auto"/>
        <w:ind w:firstLine="709"/>
        <w:jc w:val="both"/>
        <w:rPr>
          <w:rFonts w:ascii="Century" w:hAnsi="Century"/>
          <w:b/>
        </w:rPr>
      </w:pPr>
    </w:p>
    <w:p w14:paraId="3915C348" w14:textId="5B936FD5" w:rsid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2362CF9" w14:textId="77777777" w:rsidR="002451B4" w:rsidRPr="00E1257C" w:rsidRDefault="002451B4" w:rsidP="00E1257C">
      <w:pPr>
        <w:spacing w:line="360" w:lineRule="auto"/>
        <w:ind w:firstLine="709"/>
        <w:jc w:val="both"/>
        <w:rPr>
          <w:rFonts w:ascii="Century" w:hAnsi="Century"/>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4096C2BC" w:rsidR="00E1257C" w:rsidRDefault="00E1257C" w:rsidP="00E1257C">
      <w:pPr>
        <w:spacing w:line="360" w:lineRule="auto"/>
        <w:ind w:firstLine="709"/>
        <w:jc w:val="both"/>
        <w:rPr>
          <w:rFonts w:ascii="Century" w:hAnsi="Century"/>
        </w:rPr>
      </w:pPr>
    </w:p>
    <w:p w14:paraId="72B97472" w14:textId="77777777" w:rsidR="003E5780" w:rsidRDefault="003E5780" w:rsidP="00E1257C">
      <w:pPr>
        <w:spacing w:line="360" w:lineRule="auto"/>
        <w:ind w:firstLine="709"/>
        <w:jc w:val="both"/>
        <w:rPr>
          <w:rFonts w:ascii="Century" w:hAnsi="Century"/>
        </w:rPr>
      </w:pPr>
    </w:p>
    <w:p w14:paraId="2EA8D079" w14:textId="77777777"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36DCA53B" w:rsidR="00EA2C59" w:rsidRDefault="00EA2C59" w:rsidP="00EA2C59">
      <w:pPr>
        <w:spacing w:line="360" w:lineRule="auto"/>
        <w:ind w:firstLine="709"/>
        <w:jc w:val="both"/>
        <w:rPr>
          <w:rFonts w:ascii="Century" w:hAnsi="Century"/>
        </w:rPr>
      </w:pPr>
      <w:r>
        <w:rPr>
          <w:rFonts w:ascii="Century" w:hAnsi="Century"/>
        </w:rPr>
        <w:t xml:space="preserve">La parte actora </w:t>
      </w:r>
      <w:r w:rsidR="002451B4">
        <w:rPr>
          <w:rFonts w:ascii="Century" w:hAnsi="Century"/>
        </w:rPr>
        <w:t xml:space="preserve">argumenta </w:t>
      </w:r>
      <w:r>
        <w:rPr>
          <w:rFonts w:ascii="Century" w:hAnsi="Century"/>
        </w:rPr>
        <w:t>lo siguiente:</w:t>
      </w:r>
      <w:r w:rsidR="002451B4">
        <w:rPr>
          <w:rFonts w:ascii="Century" w:hAnsi="Century"/>
        </w:rPr>
        <w:t xml:space="preserve"> -----------------------------------------</w:t>
      </w:r>
    </w:p>
    <w:p w14:paraId="49BB8E1E" w14:textId="77777777" w:rsidR="002451B4" w:rsidRDefault="002451B4" w:rsidP="00EA2C59">
      <w:pPr>
        <w:spacing w:line="360" w:lineRule="auto"/>
        <w:ind w:firstLine="709"/>
        <w:jc w:val="both"/>
        <w:rPr>
          <w:rFonts w:ascii="Century" w:hAnsi="Century"/>
        </w:rPr>
      </w:pPr>
    </w:p>
    <w:p w14:paraId="6662EE55" w14:textId="64C79944" w:rsidR="003E5780" w:rsidRDefault="002451B4" w:rsidP="003E5780">
      <w:pPr>
        <w:spacing w:line="360" w:lineRule="auto"/>
        <w:ind w:firstLine="708"/>
        <w:jc w:val="both"/>
        <w:rPr>
          <w:rFonts w:ascii="Century" w:hAnsi="Century"/>
          <w:i/>
          <w:sz w:val="20"/>
        </w:rPr>
      </w:pPr>
      <w:r>
        <w:rPr>
          <w:rFonts w:ascii="Century" w:hAnsi="Century"/>
          <w:i/>
          <w:sz w:val="20"/>
        </w:rPr>
        <w:t>“</w:t>
      </w:r>
      <w:r w:rsidR="003E5780">
        <w:rPr>
          <w:rFonts w:ascii="Century" w:hAnsi="Century"/>
          <w:i/>
          <w:sz w:val="20"/>
        </w:rPr>
        <w:t>La resolución impugnada es violatoria de los dispuesto por la fracción VI del artículo 137 del Código de Procedimiento y Justicia Administrativa para el Estado y los Municipios de Guanajuato, en virtud de que se encuentra carente de motivación exigida para los actos administrativos.</w:t>
      </w:r>
    </w:p>
    <w:p w14:paraId="1C9B66A9" w14:textId="77777777" w:rsidR="003E5780" w:rsidRDefault="00EA2C59" w:rsidP="003E5780">
      <w:pPr>
        <w:spacing w:line="360" w:lineRule="auto"/>
        <w:jc w:val="both"/>
        <w:rPr>
          <w:rFonts w:ascii="Century" w:hAnsi="Century"/>
          <w:i/>
          <w:sz w:val="20"/>
        </w:rPr>
      </w:pPr>
      <w:r w:rsidRPr="003E5780">
        <w:rPr>
          <w:rFonts w:ascii="Century" w:hAnsi="Century"/>
          <w:i/>
          <w:sz w:val="20"/>
        </w:rPr>
        <w:t xml:space="preserve"> […]</w:t>
      </w:r>
    </w:p>
    <w:p w14:paraId="51FE0DEA" w14:textId="33CE6978" w:rsidR="003E5780" w:rsidRDefault="003E5780" w:rsidP="003E5780">
      <w:pPr>
        <w:spacing w:line="360" w:lineRule="auto"/>
        <w:jc w:val="both"/>
        <w:rPr>
          <w:rFonts w:ascii="Century" w:hAnsi="Century"/>
          <w:i/>
          <w:sz w:val="20"/>
        </w:rPr>
      </w:pPr>
      <w:r>
        <w:rPr>
          <w:rFonts w:ascii="Century" w:hAnsi="Century"/>
          <w:i/>
          <w:sz w:val="20"/>
        </w:rPr>
        <w:t>a) El agente no precisa las circunstancias de tiempo, modo y lugar.</w:t>
      </w:r>
    </w:p>
    <w:p w14:paraId="1E85D3E4" w14:textId="07C489E3" w:rsidR="003E5780" w:rsidRDefault="003E5780" w:rsidP="003E5780">
      <w:pPr>
        <w:spacing w:line="360" w:lineRule="auto"/>
        <w:jc w:val="both"/>
        <w:rPr>
          <w:rFonts w:ascii="Century" w:hAnsi="Century"/>
          <w:i/>
          <w:sz w:val="20"/>
        </w:rPr>
      </w:pPr>
      <w:r>
        <w:rPr>
          <w:rFonts w:ascii="Century" w:hAnsi="Century"/>
          <w:i/>
          <w:sz w:val="20"/>
        </w:rPr>
        <w:t xml:space="preserve">b) NO señala las razones que lo orillaron a levantar el acta de infracción, únicamente se limita a transcribir lo que él considera que establece el artículo vulnerado sin que lo anterior implique una verdadera motivación </w:t>
      </w:r>
      <w:r w:rsidRPr="003E5780">
        <w:rPr>
          <w:rFonts w:ascii="Century" w:hAnsi="Century"/>
          <w:i/>
          <w:sz w:val="20"/>
        </w:rPr>
        <w:t>[…]</w:t>
      </w:r>
    </w:p>
    <w:p w14:paraId="5E043999" w14:textId="6ACE02FF" w:rsidR="003E5780" w:rsidRDefault="003E5780" w:rsidP="003E5780">
      <w:pPr>
        <w:spacing w:line="360" w:lineRule="auto"/>
        <w:jc w:val="both"/>
        <w:rPr>
          <w:rFonts w:ascii="Century" w:hAnsi="Century"/>
          <w:i/>
          <w:sz w:val="20"/>
        </w:rPr>
      </w:pPr>
      <w:r w:rsidRPr="003E5780">
        <w:rPr>
          <w:rFonts w:ascii="Century" w:hAnsi="Century"/>
          <w:i/>
          <w:sz w:val="20"/>
        </w:rPr>
        <w:t>[…]</w:t>
      </w:r>
      <w:r>
        <w:rPr>
          <w:rFonts w:ascii="Century" w:hAnsi="Century"/>
          <w:i/>
          <w:sz w:val="20"/>
        </w:rPr>
        <w:t xml:space="preserve"> en un formato preestablecido- motivar la imposición de la sanción, sin embargo, dicho agente de </w:t>
      </w:r>
      <w:r w:rsidR="008D6D6D">
        <w:rPr>
          <w:rFonts w:ascii="Century" w:hAnsi="Century"/>
          <w:i/>
          <w:sz w:val="20"/>
        </w:rPr>
        <w:t>tránsito</w:t>
      </w:r>
      <w:r>
        <w:rPr>
          <w:rFonts w:ascii="Century" w:hAnsi="Century"/>
          <w:i/>
          <w:sz w:val="20"/>
        </w:rPr>
        <w:t xml:space="preserve"> lo único que efectúa </w:t>
      </w:r>
      <w:r w:rsidR="008D6D6D">
        <w:rPr>
          <w:rFonts w:ascii="Century" w:hAnsi="Century"/>
          <w:i/>
          <w:sz w:val="20"/>
        </w:rPr>
        <w:t>es repetir lo que considera establecen los artículos vulnerados; repetir lo que dispone la norma NO implica motivar.</w:t>
      </w:r>
    </w:p>
    <w:p w14:paraId="3AF25698" w14:textId="0CC73214" w:rsidR="008D6D6D" w:rsidRPr="008D6D6D" w:rsidRDefault="008D6D6D" w:rsidP="008D6D6D">
      <w:pPr>
        <w:spacing w:line="360" w:lineRule="auto"/>
        <w:jc w:val="both"/>
        <w:rPr>
          <w:rFonts w:ascii="Century" w:hAnsi="Century"/>
          <w:i/>
          <w:sz w:val="20"/>
        </w:rPr>
      </w:pPr>
      <w:r w:rsidRPr="008D6D6D">
        <w:rPr>
          <w:rFonts w:ascii="Century" w:hAnsi="Century"/>
          <w:i/>
          <w:sz w:val="20"/>
        </w:rPr>
        <w:t>[…]</w:t>
      </w:r>
    </w:p>
    <w:p w14:paraId="19CA1A84" w14:textId="7611DC3F" w:rsidR="008D6D6D" w:rsidRDefault="008D6D6D" w:rsidP="003E5780">
      <w:pPr>
        <w:spacing w:line="360" w:lineRule="auto"/>
        <w:jc w:val="both"/>
        <w:rPr>
          <w:rFonts w:ascii="Century" w:hAnsi="Century"/>
          <w:i/>
          <w:sz w:val="20"/>
        </w:rPr>
      </w:pPr>
      <w:r>
        <w:rPr>
          <w:rFonts w:ascii="Century" w:hAnsi="Century"/>
          <w:i/>
          <w:sz w:val="20"/>
        </w:rPr>
        <w:t xml:space="preserve">En cuanto a la –supuesta infracción de no realizar la verificación del primer periodo de 2018, cabe aclarar que el agente no precisa como fue que se percató que no se realizó la misma </w:t>
      </w:r>
      <w:r w:rsidRPr="008D6D6D">
        <w:rPr>
          <w:rFonts w:ascii="Century" w:hAnsi="Century"/>
          <w:i/>
          <w:sz w:val="20"/>
        </w:rPr>
        <w:t xml:space="preserve"> […]</w:t>
      </w:r>
      <w:r w:rsidR="002451B4">
        <w:rPr>
          <w:rFonts w:ascii="Century" w:hAnsi="Century"/>
          <w:i/>
          <w:sz w:val="20"/>
        </w:rPr>
        <w:t>”</w:t>
      </w:r>
    </w:p>
    <w:p w14:paraId="4A82ECEF" w14:textId="2731CBCE" w:rsidR="003E5780" w:rsidRDefault="003E5780" w:rsidP="003E5780">
      <w:pPr>
        <w:spacing w:line="360" w:lineRule="auto"/>
        <w:jc w:val="both"/>
        <w:rPr>
          <w:rFonts w:ascii="Century" w:hAnsi="Century"/>
          <w:i/>
          <w:sz w:val="20"/>
        </w:rPr>
      </w:pPr>
      <w:r>
        <w:rPr>
          <w:rFonts w:ascii="Century" w:hAnsi="Century"/>
          <w:i/>
          <w:sz w:val="20"/>
        </w:rPr>
        <w:t xml:space="preserve"> </w:t>
      </w:r>
    </w:p>
    <w:p w14:paraId="3C64550F" w14:textId="77777777" w:rsidR="002451B4" w:rsidRDefault="002451B4" w:rsidP="003E5780">
      <w:pPr>
        <w:spacing w:line="360" w:lineRule="auto"/>
        <w:jc w:val="both"/>
        <w:rPr>
          <w:rFonts w:ascii="Century" w:hAnsi="Century"/>
          <w:i/>
          <w:sz w:val="20"/>
        </w:rPr>
      </w:pPr>
    </w:p>
    <w:p w14:paraId="4556B5BB" w14:textId="56185166" w:rsidR="00F77927" w:rsidRDefault="00B00A51" w:rsidP="00E1257C">
      <w:pPr>
        <w:spacing w:line="360" w:lineRule="auto"/>
        <w:ind w:firstLine="709"/>
        <w:jc w:val="both"/>
        <w:rPr>
          <w:rFonts w:ascii="Century" w:hAnsi="Century"/>
        </w:rPr>
      </w:pPr>
      <w:r>
        <w:rPr>
          <w:rFonts w:ascii="Century" w:hAnsi="Century"/>
        </w:rPr>
        <w:t>Por su parte</w:t>
      </w:r>
      <w:r w:rsidR="002451B4">
        <w:rPr>
          <w:rFonts w:ascii="Century" w:hAnsi="Century"/>
        </w:rPr>
        <w:t>,</w:t>
      </w:r>
      <w:r>
        <w:rPr>
          <w:rFonts w:ascii="Century" w:hAnsi="Century"/>
        </w:rPr>
        <w:t xml:space="preserve"> </w:t>
      </w:r>
      <w:r w:rsidR="002001C8">
        <w:rPr>
          <w:rFonts w:ascii="Century" w:hAnsi="Century"/>
        </w:rPr>
        <w:t>l</w:t>
      </w:r>
      <w:r>
        <w:rPr>
          <w:rFonts w:ascii="Century" w:hAnsi="Century"/>
        </w:rPr>
        <w:t xml:space="preserve">a autoridad demanda </w:t>
      </w:r>
      <w:r w:rsidR="002451B4">
        <w:rPr>
          <w:rFonts w:ascii="Century" w:hAnsi="Century"/>
        </w:rPr>
        <w:t>manifiesta</w:t>
      </w:r>
      <w:r>
        <w:rPr>
          <w:rFonts w:ascii="Century" w:hAnsi="Century"/>
        </w:rPr>
        <w:t xml:space="preserve"> que </w:t>
      </w:r>
      <w:r w:rsidR="009D78E9">
        <w:rPr>
          <w:rFonts w:ascii="Century" w:hAnsi="Century"/>
        </w:rPr>
        <w:t>los conceptos de impugnación deben ser declarados infundados, inoperantes e insuficientes en virtud de</w:t>
      </w:r>
      <w:r w:rsidR="002451B4">
        <w:rPr>
          <w:rFonts w:ascii="Century" w:hAnsi="Century"/>
        </w:rPr>
        <w:t>,</w:t>
      </w:r>
      <w:r w:rsidR="009D78E9">
        <w:rPr>
          <w:rFonts w:ascii="Century" w:hAnsi="Century"/>
        </w:rPr>
        <w:t xml:space="preserve"> que contrario a lo que señala el actor, </w:t>
      </w:r>
      <w:r>
        <w:rPr>
          <w:rFonts w:ascii="Century" w:hAnsi="Century"/>
        </w:rPr>
        <w:t xml:space="preserve">el acta de infracción si contiene los fundamentos legales, así como circunstancias de tiempo, modo, y </w:t>
      </w:r>
      <w:r w:rsidR="00F77927">
        <w:rPr>
          <w:rFonts w:ascii="Century" w:hAnsi="Century"/>
        </w:rPr>
        <w:t>lugar, y señala que el fundamento es preciso y el acto combatido se encuentra correctamente fundado y motivado. ---------------------</w:t>
      </w:r>
      <w:r w:rsidR="001B05E1">
        <w:rPr>
          <w:rFonts w:ascii="Century" w:hAnsi="Century"/>
        </w:rPr>
        <w:t>--</w:t>
      </w:r>
      <w:r w:rsidR="00F77927">
        <w:rPr>
          <w:rFonts w:ascii="Century" w:hAnsi="Century"/>
        </w:rPr>
        <w:t>----------------------------------</w:t>
      </w:r>
    </w:p>
    <w:p w14:paraId="4FCF82D1" w14:textId="77777777" w:rsidR="00F77927" w:rsidRDefault="00F77927"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064FC457" w:rsidR="00E1257C" w:rsidRPr="00E1257C" w:rsidRDefault="002451B4" w:rsidP="00E1257C">
      <w:pPr>
        <w:spacing w:line="360" w:lineRule="auto"/>
        <w:ind w:firstLine="709"/>
        <w:jc w:val="both"/>
        <w:rPr>
          <w:rFonts w:ascii="Century" w:hAnsi="Century"/>
          <w:bCs/>
        </w:rPr>
      </w:pPr>
      <w:r>
        <w:rPr>
          <w:rFonts w:ascii="Century" w:hAnsi="Century"/>
          <w:bCs/>
        </w:rPr>
        <w:t>Asimismo,  es importante precisa</w:t>
      </w:r>
      <w:r w:rsidR="00E1257C" w:rsidRPr="00E1257C">
        <w:rPr>
          <w:rFonts w:ascii="Century" w:hAnsi="Century"/>
          <w:bCs/>
        </w:rPr>
        <w:t xml:space="preserve">r que por fundar el acto administrativo, se entiende </w:t>
      </w:r>
      <w:r>
        <w:rPr>
          <w:rFonts w:ascii="Century" w:hAnsi="Century"/>
          <w:bCs/>
        </w:rPr>
        <w:t>por invocar</w:t>
      </w:r>
      <w:r w:rsidR="00E1257C" w:rsidRPr="00E1257C">
        <w:rPr>
          <w:rFonts w:ascii="Century" w:hAnsi="Century"/>
          <w:bCs/>
        </w:rPr>
        <w:t xml:space="preserve">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E1257C"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34BC1CE6" w:rsidR="005C321A"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no </w:t>
      </w:r>
      <w:r w:rsidR="009D78E9">
        <w:rPr>
          <w:bCs/>
          <w:i/>
        </w:rPr>
        <w:t>realizar la verificación de emisiones contaminantes del primer periodo 2018</w:t>
      </w:r>
      <w:r w:rsidR="005C321A">
        <w:rPr>
          <w:bCs/>
          <w:i/>
        </w:rPr>
        <w:t>”.</w:t>
      </w:r>
    </w:p>
    <w:p w14:paraId="62D0AF34" w14:textId="77777777" w:rsidR="005C321A" w:rsidRDefault="005C321A" w:rsidP="00FE76EB">
      <w:pPr>
        <w:pStyle w:val="RESOLUCIONES"/>
        <w:rPr>
          <w:bCs/>
          <w:i/>
        </w:rPr>
      </w:pP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2F32932B" w14:textId="0B761D4C" w:rsidR="00AC225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del acta de infracción impugnada, </w:t>
      </w:r>
      <w:r w:rsidR="009D78E9">
        <w:rPr>
          <w:rStyle w:val="RESOLUCIONESCar"/>
        </w:rPr>
        <w:t xml:space="preserve">además se asentó: </w:t>
      </w:r>
      <w:r w:rsidR="009D78E9" w:rsidRPr="009D78E9">
        <w:rPr>
          <w:rStyle w:val="RESOLUCIONESCar"/>
          <w:i/>
        </w:rPr>
        <w:t>“se observó el vehículo circulando, únicamente traía el holograma del 2017”</w:t>
      </w:r>
      <w:r w:rsidR="005C321A">
        <w:rPr>
          <w:rStyle w:val="RESOLUCIONESCar"/>
          <w:i/>
        </w:rPr>
        <w:t xml:space="preserve">, </w:t>
      </w:r>
      <w:r w:rsidR="005C321A">
        <w:rPr>
          <w:rStyle w:val="RESOLUCIONESCar"/>
        </w:rPr>
        <w:t>sin embargo</w:t>
      </w:r>
      <w:r w:rsidR="00734114">
        <w:rPr>
          <w:rStyle w:val="RESOLUCIONESCar"/>
        </w:rPr>
        <w:t>,</w:t>
      </w:r>
      <w:r w:rsidR="005C321A">
        <w:rPr>
          <w:rStyle w:val="RESOLUCIONESCar"/>
        </w:rPr>
        <w:t xml:space="preserve"> </w:t>
      </w:r>
      <w:r w:rsidR="00734114">
        <w:rPr>
          <w:rStyle w:val="RESOLUCIONESCar"/>
        </w:rPr>
        <w:t>e</w:t>
      </w:r>
      <w:r w:rsidR="005C321A">
        <w:rPr>
          <w:rStyle w:val="RESOLUCIONESCar"/>
        </w:rPr>
        <w:t>l agente de tránsito ahora demandad</w:t>
      </w:r>
      <w:r w:rsidR="00734114">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corroboró que la parte actora no realizó la verificación vehicular, </w:t>
      </w:r>
      <w:r w:rsidR="00734114">
        <w:rPr>
          <w:rStyle w:val="RESOLUCIONESCar"/>
        </w:rPr>
        <w:t>ya que no motiv</w:t>
      </w:r>
      <w:r w:rsidR="00BB09E9">
        <w:rPr>
          <w:rStyle w:val="RESOLUCIONESCar"/>
        </w:rPr>
        <w:t xml:space="preserve">a si reviso el vehículo y si </w:t>
      </w:r>
      <w:r>
        <w:rPr>
          <w:rStyle w:val="RESOLUCIONESCar"/>
        </w:rPr>
        <w:t>además</w:t>
      </w:r>
      <w:r w:rsidR="00BB09E9">
        <w:rPr>
          <w:rStyle w:val="RESOLUCIONESCar"/>
        </w:rPr>
        <w:t xml:space="preserve"> solicito en su caso, el documento con el que el actor pudiera acreditar la verificación referida</w:t>
      </w:r>
      <w:r>
        <w:rPr>
          <w:rStyle w:val="RESOLUCIONESCar"/>
        </w:rPr>
        <w:t xml:space="preserve">, </w:t>
      </w:r>
      <w:r w:rsidR="00BB09E9">
        <w:rPr>
          <w:rStyle w:val="RESOLUCIONESCar"/>
        </w:rPr>
        <w:t xml:space="preserve">aunado a lo anterior, </w:t>
      </w:r>
      <w:r w:rsidR="005C321A">
        <w:rPr>
          <w:rStyle w:val="RESOLUCIONESCar"/>
        </w:rPr>
        <w:t>no señala de manera precisa, qué</w:t>
      </w:r>
      <w:r>
        <w:rPr>
          <w:rStyle w:val="RESOLUCIONESCar"/>
        </w:rPr>
        <w:t xml:space="preserve"> periodo de verificación era la obligatoria para la parte actora, </w:t>
      </w:r>
      <w:r w:rsidR="009D78E9">
        <w:rPr>
          <w:rStyle w:val="RESOLUCIONESCar"/>
        </w:rPr>
        <w:t>tampoco refiere en qué fecha le correspondía verificar al actor, y por ello, debía portar el documento que acreditar la verificación para el año 2018 dos mil dieciocho</w:t>
      </w:r>
      <w:r w:rsidR="00AC2253">
        <w:rPr>
          <w:rStyle w:val="RESOLUCIONESCar"/>
        </w:rPr>
        <w:t>. -</w:t>
      </w:r>
      <w:r w:rsidR="009D78E9">
        <w:rPr>
          <w:rStyle w:val="RESOLUCIONESCar"/>
        </w:rPr>
        <w:t>--------------</w:t>
      </w:r>
      <w:r w:rsidR="00734114">
        <w:rPr>
          <w:rStyle w:val="RESOLUCIONESCar"/>
        </w:rPr>
        <w:t>-----</w:t>
      </w:r>
      <w:r w:rsidR="009D78E9">
        <w:rPr>
          <w:rStyle w:val="RESOLUCIONESCar"/>
        </w:rPr>
        <w:t>--</w:t>
      </w:r>
      <w:r w:rsidR="00AC2253">
        <w:rPr>
          <w:rStyle w:val="RESOLUCIONESCar"/>
        </w:rPr>
        <w:t>--------------------</w:t>
      </w:r>
    </w:p>
    <w:p w14:paraId="6B96F6EF" w14:textId="5070EE09" w:rsidR="00AC2253" w:rsidRDefault="00AC2253" w:rsidP="005C321A">
      <w:pPr>
        <w:pStyle w:val="RESOLUCIONES"/>
        <w:rPr>
          <w:rStyle w:val="RESOLUCIONESCar"/>
        </w:rPr>
      </w:pP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0F22ED6F" w:rsidR="00FE76EB" w:rsidRDefault="00FE76EB" w:rsidP="009D78E9">
      <w:pPr>
        <w:pStyle w:val="SENTENCIAS"/>
      </w:pPr>
      <w:r>
        <w:t xml:space="preserve">Por tanto, ante la irregularidad advertida, lo procedente es decretar la NULIDAD TOTAL del acto contenido en el acta de infracción </w:t>
      </w:r>
      <w:r w:rsidRPr="00E73FB5">
        <w:t xml:space="preserve">número </w:t>
      </w:r>
      <w:r w:rsidR="009D78E9" w:rsidRPr="00E1257C">
        <w:rPr>
          <w:b/>
        </w:rPr>
        <w:t>T</w:t>
      </w:r>
      <w:r w:rsidR="009D78E9">
        <w:rPr>
          <w:b/>
        </w:rPr>
        <w:t xml:space="preserve"> </w:t>
      </w:r>
      <w:r w:rsidR="009D78E9" w:rsidRPr="00E1257C">
        <w:rPr>
          <w:b/>
        </w:rPr>
        <w:t>5</w:t>
      </w:r>
      <w:r w:rsidR="009D78E9">
        <w:rPr>
          <w:b/>
        </w:rPr>
        <w:t>848559</w:t>
      </w:r>
      <w:r w:rsidR="009D78E9" w:rsidRPr="00E1257C">
        <w:rPr>
          <w:b/>
        </w:rPr>
        <w:t xml:space="preserve"> (Letra T cinco </w:t>
      </w:r>
      <w:r w:rsidR="009D78E9">
        <w:rPr>
          <w:b/>
        </w:rPr>
        <w:t>ocho cuatro ocho cinco cinco nueve</w:t>
      </w:r>
      <w:r w:rsidR="009D78E9" w:rsidRPr="00E1257C">
        <w:rPr>
          <w:b/>
        </w:rPr>
        <w:t>)</w:t>
      </w:r>
      <w:r w:rsidR="00734114">
        <w:rPr>
          <w:b/>
        </w:rPr>
        <w:t>,</w:t>
      </w:r>
      <w:r w:rsidR="009D78E9" w:rsidRPr="00E1257C">
        <w:rPr>
          <w:b/>
        </w:rPr>
        <w:t xml:space="preserve"> </w:t>
      </w:r>
      <w:r w:rsidR="00734114">
        <w:t xml:space="preserve">de </w:t>
      </w:r>
      <w:r w:rsidR="009D78E9">
        <w:t>fecha 06 seis de mayo del año 2018 dos mil dieciocho</w:t>
      </w:r>
      <w:r>
        <w:t>, emitida por el Agente de Tránsito Municipal. ------------------------------------------------------</w:t>
      </w:r>
      <w:r w:rsidR="00734114">
        <w:t>------------</w:t>
      </w:r>
      <w:r>
        <w:t>-----</w:t>
      </w:r>
      <w:r w:rsidR="005F52C1">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777777" w:rsidR="005F52C1" w:rsidRPr="00E1257C" w:rsidRDefault="005F52C1" w:rsidP="005F52C1">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C3B2249" w14:textId="11EB5FDF" w:rsidR="005F52C1" w:rsidRDefault="005F52C1" w:rsidP="005F52C1">
      <w:pPr>
        <w:spacing w:line="360" w:lineRule="auto"/>
        <w:ind w:firstLine="709"/>
        <w:jc w:val="both"/>
        <w:rPr>
          <w:rFonts w:ascii="Century" w:hAnsi="Century"/>
          <w:i/>
          <w:lang w:val="es-MX"/>
        </w:rPr>
      </w:pPr>
    </w:p>
    <w:p w14:paraId="0DC9A5B0" w14:textId="77777777" w:rsidR="00AC4003" w:rsidRPr="00E1257C" w:rsidRDefault="00AC4003" w:rsidP="005F52C1">
      <w:pPr>
        <w:spacing w:line="360" w:lineRule="auto"/>
        <w:ind w:firstLine="709"/>
        <w:jc w:val="both"/>
        <w:rPr>
          <w:rFonts w:ascii="Century" w:hAnsi="Century"/>
          <w:i/>
          <w:lang w:val="es-MX"/>
        </w:rPr>
      </w:pPr>
    </w:p>
    <w:p w14:paraId="2D644EAD" w14:textId="0FAC7885" w:rsidR="009D78E9" w:rsidRDefault="005F52C1" w:rsidP="00A7523E">
      <w:pPr>
        <w:pStyle w:val="SENTENCIAS"/>
        <w:rPr>
          <w:iCs/>
          <w:lang w:val="es-MX"/>
        </w:rPr>
      </w:pPr>
      <w:r w:rsidRPr="005F52C1">
        <w:rPr>
          <w:b/>
          <w:iCs/>
          <w:lang w:val="es-MX"/>
        </w:rPr>
        <w:t>OCTAVO.</w:t>
      </w:r>
      <w:r>
        <w:rPr>
          <w:iCs/>
          <w:lang w:val="es-MX"/>
        </w:rPr>
        <w:t xml:space="preserve"> </w:t>
      </w:r>
      <w:r w:rsidR="009D78E9">
        <w:rPr>
          <w:iCs/>
          <w:lang w:val="es-MX"/>
        </w:rPr>
        <w:t>Ahora bien, el actor en su escrito de demanda, en los puntos petitorios solicita la nulidad de la resolución impugnada, misma que se considera colmada de acuerdo al Considerando Sexto de la presente resolución.</w:t>
      </w:r>
    </w:p>
    <w:p w14:paraId="553D0EFD" w14:textId="77777777" w:rsidR="009D78E9" w:rsidRDefault="009D78E9" w:rsidP="00A7523E">
      <w:pPr>
        <w:pStyle w:val="SENTENCIAS"/>
        <w:rPr>
          <w:iCs/>
          <w:lang w:val="es-MX"/>
        </w:rPr>
      </w:pPr>
    </w:p>
    <w:p w14:paraId="33193081" w14:textId="55D82034" w:rsidR="009D78E9" w:rsidRDefault="009D78E9" w:rsidP="00A7523E">
      <w:pPr>
        <w:pStyle w:val="SENTENCIAS"/>
        <w:rPr>
          <w:iCs/>
          <w:lang w:val="es-MX"/>
        </w:rPr>
      </w:pPr>
      <w:r>
        <w:rPr>
          <w:iCs/>
          <w:lang w:val="es-MX"/>
        </w:rPr>
        <w:t xml:space="preserve">De igual manera solicita se ordene al agente de tránsito demandado realizar las gestiones necesarias para la devolución de la cantidad pagada indebidamente, lo cual no es procedente, ya que no acredita haber realizado pago alguno, </w:t>
      </w:r>
      <w:r w:rsidR="00734114">
        <w:rPr>
          <w:iCs/>
          <w:lang w:val="es-MX"/>
        </w:rPr>
        <w:t xml:space="preserve">toda vez que el documento que </w:t>
      </w:r>
      <w:r>
        <w:rPr>
          <w:iCs/>
          <w:lang w:val="es-MX"/>
        </w:rPr>
        <w:t>adjunta</w:t>
      </w:r>
      <w:r w:rsidR="00734114">
        <w:rPr>
          <w:iCs/>
          <w:lang w:val="es-MX"/>
        </w:rPr>
        <w:t xml:space="preserve"> tiene la naturaleza y los alcances de</w:t>
      </w:r>
      <w:r>
        <w:rPr>
          <w:iCs/>
          <w:lang w:val="es-MX"/>
        </w:rPr>
        <w:t xml:space="preserve"> un </w:t>
      </w:r>
      <w:r w:rsidR="00676ADC">
        <w:rPr>
          <w:iCs/>
          <w:lang w:val="es-MX"/>
        </w:rPr>
        <w:t xml:space="preserve">estado de cuenta –Detalle de </w:t>
      </w:r>
      <w:r w:rsidR="00734114">
        <w:rPr>
          <w:iCs/>
          <w:lang w:val="es-MX"/>
        </w:rPr>
        <w:t>Infracciones</w:t>
      </w:r>
      <w:r w:rsidR="00676ADC">
        <w:rPr>
          <w:iCs/>
          <w:lang w:val="es-MX"/>
        </w:rPr>
        <w:t xml:space="preserve"> de </w:t>
      </w:r>
      <w:r w:rsidR="00734114">
        <w:rPr>
          <w:iCs/>
          <w:lang w:val="es-MX"/>
        </w:rPr>
        <w:t>T</w:t>
      </w:r>
      <w:r w:rsidR="00676ADC">
        <w:rPr>
          <w:iCs/>
          <w:lang w:val="es-MX"/>
        </w:rPr>
        <w:t>ránsito-; sin que del mismo se desprenda que la parte actora erogo cantidad alguna. --------------</w:t>
      </w:r>
    </w:p>
    <w:p w14:paraId="218D1127" w14:textId="083888C5" w:rsidR="009D78E9" w:rsidRDefault="009D78E9" w:rsidP="00A7523E">
      <w:pPr>
        <w:pStyle w:val="SENTENCIAS"/>
        <w:rPr>
          <w:iCs/>
          <w:lang w:val="es-MX"/>
        </w:rPr>
      </w:pPr>
    </w:p>
    <w:p w14:paraId="69E5654F" w14:textId="3753CD0F" w:rsidR="00E1257C" w:rsidRPr="00E1257C" w:rsidRDefault="00676ADC" w:rsidP="00A7523E">
      <w:pPr>
        <w:pStyle w:val="SENTENCIAS"/>
        <w:rPr>
          <w:iCs/>
        </w:rPr>
      </w:pPr>
      <w:r>
        <w:rPr>
          <w:iCs/>
          <w:lang w:val="es-MX"/>
        </w:rPr>
        <w:t>No obstante lo anterior, y en</w:t>
      </w:r>
      <w:r w:rsidR="00E1257C" w:rsidRPr="00E1257C">
        <w:rPr>
          <w:iCs/>
        </w:rPr>
        <w:t xml:space="preserve"> virtud de haberse decretado la nulidad total del acta de infracción combatida, resu</w:t>
      </w:r>
      <w:r w:rsidR="005F52C1">
        <w:rPr>
          <w:iCs/>
        </w:rPr>
        <w:t xml:space="preserve">lta procedente la devolución de la placa de circulación metálica </w:t>
      </w:r>
      <w:r w:rsidR="00E1257C" w:rsidRPr="00E1257C">
        <w:rPr>
          <w:iCs/>
        </w:rPr>
        <w:t xml:space="preserve">recogida en garantía. </w:t>
      </w:r>
      <w:r w:rsidR="00E1257C" w:rsidRPr="00E1257C">
        <w:t>Por tanto, se condena a</w:t>
      </w:r>
      <w:r w:rsidR="00FE76EB">
        <w:t>l</w:t>
      </w:r>
      <w:r w:rsidR="00E1257C" w:rsidRPr="00E1257C">
        <w:t xml:space="preserve"> agente de tránsito municipal demandad</w:t>
      </w:r>
      <w:r w:rsidR="00FE76EB">
        <w:t>o</w:t>
      </w:r>
      <w:r w:rsidR="00E1257C" w:rsidRPr="00E1257C">
        <w:t xml:space="preserve"> a realizar las gestiones necesarias para la devolución </w:t>
      </w:r>
      <w:r w:rsidR="00B32EE8">
        <w:t>d</w:t>
      </w:r>
      <w:r w:rsidR="00E1257C" w:rsidRPr="00E1257C">
        <w:t>e dicho documento al impetrante, lo anterior, dentro de los 15 quince días siguientes a aquél en que haya causado ejecutoria la presente resolución, ello al tenor de lo dispuesto en el artículo 322 del Código de Procedimiento y Justicia</w:t>
      </w:r>
      <w:r w:rsidR="00E1257C" w:rsidRPr="00E1257C">
        <w:rPr>
          <w:iCs/>
        </w:rPr>
        <w:t xml:space="preserve"> Administrativa para el Estado y los Municipios de Guanajuato. ---</w:t>
      </w:r>
      <w:r w:rsidR="005F52C1">
        <w:rPr>
          <w:iCs/>
        </w:rPr>
        <w:t>---------------------------------------------------------------------------------</w:t>
      </w:r>
      <w:r w:rsidR="00E1257C" w:rsidRPr="00E1257C">
        <w:rPr>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5E953DD7" w:rsidR="00E1257C" w:rsidRDefault="00E1257C" w:rsidP="00E1257C">
      <w:pPr>
        <w:spacing w:line="360" w:lineRule="auto"/>
        <w:ind w:firstLine="709"/>
        <w:jc w:val="both"/>
        <w:rPr>
          <w:rFonts w:ascii="Century" w:hAnsi="Century"/>
          <w:lang w:val="es-MX"/>
        </w:rPr>
      </w:pPr>
    </w:p>
    <w:p w14:paraId="1E724091" w14:textId="77777777" w:rsidR="00B32EE8" w:rsidRDefault="00B32EE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33CC3671" w:rsidR="00E1257C" w:rsidRPr="00E1257C" w:rsidRDefault="00E1257C" w:rsidP="00676ADC">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76ADC" w:rsidRPr="00E1257C">
        <w:rPr>
          <w:b/>
        </w:rPr>
        <w:t>T</w:t>
      </w:r>
      <w:r w:rsidR="00676ADC">
        <w:rPr>
          <w:b/>
        </w:rPr>
        <w:t xml:space="preserve"> </w:t>
      </w:r>
      <w:r w:rsidR="00676ADC" w:rsidRPr="00E1257C">
        <w:rPr>
          <w:b/>
        </w:rPr>
        <w:t>5</w:t>
      </w:r>
      <w:r w:rsidR="00676ADC">
        <w:rPr>
          <w:b/>
        </w:rPr>
        <w:t>848559</w:t>
      </w:r>
      <w:r w:rsidR="00676ADC" w:rsidRPr="00E1257C">
        <w:rPr>
          <w:b/>
        </w:rPr>
        <w:t xml:space="preserve"> (Letra T cinco </w:t>
      </w:r>
      <w:r w:rsidR="00676ADC">
        <w:rPr>
          <w:b/>
        </w:rPr>
        <w:t>ocho cuatro ocho cinco cinco nueve</w:t>
      </w:r>
      <w:r w:rsidR="00676ADC" w:rsidRPr="00E1257C">
        <w:rPr>
          <w:b/>
        </w:rPr>
        <w:t>)</w:t>
      </w:r>
      <w:r w:rsidR="00734114">
        <w:rPr>
          <w:b/>
        </w:rPr>
        <w:t>,</w:t>
      </w:r>
      <w:r w:rsidR="00676ADC" w:rsidRPr="00E1257C">
        <w:rPr>
          <w:b/>
        </w:rPr>
        <w:t xml:space="preserve"> </w:t>
      </w:r>
      <w:r w:rsidR="00734114">
        <w:t>de</w:t>
      </w:r>
      <w:r w:rsidR="00676ADC">
        <w:t xml:space="preserve"> fecha 06 seis de mayo del año 2018 dos mil dieciocho</w:t>
      </w:r>
      <w:r w:rsidRPr="00E1257C">
        <w:t>; ello conforme a las consideraciones lógicas y jurídicas expresadas en el Considerando Sexto de esta sentencia. -</w:t>
      </w:r>
      <w:r w:rsidR="00FE76EB">
        <w:t>---</w:t>
      </w:r>
    </w:p>
    <w:p w14:paraId="49071F1E" w14:textId="77777777" w:rsidR="00E1257C" w:rsidRPr="00A7523E" w:rsidRDefault="00E1257C" w:rsidP="00FE76EB">
      <w:pPr>
        <w:pStyle w:val="SENTENCIAS"/>
        <w:rPr>
          <w:b/>
          <w:bCs/>
          <w:iCs/>
          <w:sz w:val="20"/>
        </w:rPr>
      </w:pPr>
    </w:p>
    <w:p w14:paraId="31418B8E" w14:textId="4E19A00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En virtud de haberse decretado la nulidad total del acta de infracción combatida, resulta procedente la devolución de</w:t>
      </w:r>
      <w:r w:rsidR="00676ADC">
        <w:rPr>
          <w:rFonts w:ascii="Century" w:hAnsi="Century"/>
          <w:iCs/>
          <w:lang w:val="es-MX"/>
        </w:rPr>
        <w:t xml:space="preserve">l documento </w:t>
      </w:r>
      <w:r w:rsidR="005F52C1">
        <w:rPr>
          <w:rFonts w:ascii="Century" w:hAnsi="Century"/>
          <w:iCs/>
          <w:lang w:val="es-MX"/>
        </w:rPr>
        <w:t>r</w:t>
      </w:r>
      <w:r w:rsidRPr="00E1257C">
        <w:rPr>
          <w:rFonts w:ascii="Century" w:hAnsi="Century"/>
          <w:iCs/>
          <w:lang w:val="es-MX"/>
        </w:rPr>
        <w:t>ecogid</w:t>
      </w:r>
      <w:r w:rsidR="00676ADC">
        <w:rPr>
          <w:rFonts w:ascii="Century" w:hAnsi="Century"/>
          <w:iCs/>
          <w:lang w:val="es-MX"/>
        </w:rPr>
        <w:t>o</w:t>
      </w:r>
      <w:r w:rsidRPr="00E1257C">
        <w:rPr>
          <w:rFonts w:ascii="Century" w:hAnsi="Century"/>
          <w:iCs/>
          <w:lang w:val="es-MX"/>
        </w:rPr>
        <w:t xml:space="preserve">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5F52C1">
        <w:rPr>
          <w:rFonts w:ascii="Century" w:hAnsi="Century"/>
          <w:lang w:val="es-MX"/>
        </w:rPr>
        <w:t>Octavo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98539" w14:textId="77777777" w:rsidR="007A4857" w:rsidRDefault="007A4857">
      <w:r>
        <w:separator/>
      </w:r>
    </w:p>
  </w:endnote>
  <w:endnote w:type="continuationSeparator" w:id="0">
    <w:p w14:paraId="3752C03A" w14:textId="77777777" w:rsidR="007A4857" w:rsidRDefault="007A4857">
      <w:r>
        <w:continuationSeparator/>
      </w:r>
    </w:p>
  </w:endnote>
  <w:endnote w:type="continuationNotice" w:id="1">
    <w:p w14:paraId="6CC757D9" w14:textId="77777777" w:rsidR="007A4857" w:rsidRDefault="007A4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AC76AA2"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A485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A485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BCA4C" w14:textId="77777777" w:rsidR="007A4857" w:rsidRDefault="007A4857">
      <w:r>
        <w:separator/>
      </w:r>
    </w:p>
  </w:footnote>
  <w:footnote w:type="continuationSeparator" w:id="0">
    <w:p w14:paraId="23A0E015" w14:textId="77777777" w:rsidR="007A4857" w:rsidRDefault="007A4857">
      <w:r>
        <w:continuationSeparator/>
      </w:r>
    </w:p>
  </w:footnote>
  <w:footnote w:type="continuationNotice" w:id="1">
    <w:p w14:paraId="2D645CAF" w14:textId="77777777" w:rsidR="007A4857" w:rsidRDefault="007A485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4A1BC0A6" w:rsidR="0090042C" w:rsidRDefault="007D0640" w:rsidP="007F7AC8">
    <w:pPr>
      <w:pStyle w:val="Encabezado"/>
      <w:jc w:val="right"/>
    </w:pPr>
    <w:r>
      <w:rPr>
        <w:color w:val="7F7F7F" w:themeColor="text1" w:themeTint="80"/>
      </w:rPr>
      <w:t>Expediente Número 0849</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5241EE6"/>
    <w:multiLevelType w:val="hybridMultilevel"/>
    <w:tmpl w:val="00900A4C"/>
    <w:lvl w:ilvl="0" w:tplc="7DEA0F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9"/>
  </w:num>
  <w:num w:numId="3">
    <w:abstractNumId w:val="13"/>
  </w:num>
  <w:num w:numId="4">
    <w:abstractNumId w:val="4"/>
  </w:num>
  <w:num w:numId="5">
    <w:abstractNumId w:val="0"/>
  </w:num>
  <w:num w:numId="6">
    <w:abstractNumId w:val="1"/>
  </w:num>
  <w:num w:numId="7">
    <w:abstractNumId w:val="9"/>
  </w:num>
  <w:num w:numId="8">
    <w:abstractNumId w:val="20"/>
  </w:num>
  <w:num w:numId="9">
    <w:abstractNumId w:val="21"/>
  </w:num>
  <w:num w:numId="10">
    <w:abstractNumId w:val="12"/>
  </w:num>
  <w:num w:numId="11">
    <w:abstractNumId w:val="2"/>
  </w:num>
  <w:num w:numId="12">
    <w:abstractNumId w:val="17"/>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1"/>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4DAF"/>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B1E"/>
    <w:rsid w:val="00081D25"/>
    <w:rsid w:val="000825C4"/>
    <w:rsid w:val="000853EE"/>
    <w:rsid w:val="00092BB4"/>
    <w:rsid w:val="00094F5C"/>
    <w:rsid w:val="000961AD"/>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028D"/>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276"/>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51B4"/>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3CB5"/>
    <w:rsid w:val="002E6BE6"/>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780"/>
    <w:rsid w:val="003E5D2F"/>
    <w:rsid w:val="003E6DB7"/>
    <w:rsid w:val="003F0547"/>
    <w:rsid w:val="00400711"/>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76ADC"/>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185D"/>
    <w:rsid w:val="006F411B"/>
    <w:rsid w:val="006F45AA"/>
    <w:rsid w:val="00701194"/>
    <w:rsid w:val="00702637"/>
    <w:rsid w:val="00703E0D"/>
    <w:rsid w:val="00705AB2"/>
    <w:rsid w:val="0070683F"/>
    <w:rsid w:val="00707E62"/>
    <w:rsid w:val="007112C0"/>
    <w:rsid w:val="00711E95"/>
    <w:rsid w:val="0071501C"/>
    <w:rsid w:val="0071536C"/>
    <w:rsid w:val="00724CD2"/>
    <w:rsid w:val="00726567"/>
    <w:rsid w:val="007318F4"/>
    <w:rsid w:val="00733BB7"/>
    <w:rsid w:val="00734114"/>
    <w:rsid w:val="00737630"/>
    <w:rsid w:val="00740555"/>
    <w:rsid w:val="007428D7"/>
    <w:rsid w:val="0074740B"/>
    <w:rsid w:val="00753ED0"/>
    <w:rsid w:val="007565DA"/>
    <w:rsid w:val="00761755"/>
    <w:rsid w:val="00771A6F"/>
    <w:rsid w:val="0077302A"/>
    <w:rsid w:val="00780FC2"/>
    <w:rsid w:val="007836E7"/>
    <w:rsid w:val="00784EE2"/>
    <w:rsid w:val="0078749A"/>
    <w:rsid w:val="00794A43"/>
    <w:rsid w:val="007A25CA"/>
    <w:rsid w:val="007A26DE"/>
    <w:rsid w:val="007A4857"/>
    <w:rsid w:val="007A7AC7"/>
    <w:rsid w:val="007A7E98"/>
    <w:rsid w:val="007B0DAE"/>
    <w:rsid w:val="007B6973"/>
    <w:rsid w:val="007B6977"/>
    <w:rsid w:val="007B6A95"/>
    <w:rsid w:val="007B791F"/>
    <w:rsid w:val="007C06D3"/>
    <w:rsid w:val="007C46F2"/>
    <w:rsid w:val="007D0640"/>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86F44"/>
    <w:rsid w:val="00892D68"/>
    <w:rsid w:val="00893BF8"/>
    <w:rsid w:val="008A48EE"/>
    <w:rsid w:val="008A79DC"/>
    <w:rsid w:val="008B1A83"/>
    <w:rsid w:val="008B2AE9"/>
    <w:rsid w:val="008B39CE"/>
    <w:rsid w:val="008B40CC"/>
    <w:rsid w:val="008B50E7"/>
    <w:rsid w:val="008D0FC4"/>
    <w:rsid w:val="008D515E"/>
    <w:rsid w:val="008D6D6D"/>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3BA0"/>
    <w:rsid w:val="009B782D"/>
    <w:rsid w:val="009C06A3"/>
    <w:rsid w:val="009C30E1"/>
    <w:rsid w:val="009C7181"/>
    <w:rsid w:val="009C749A"/>
    <w:rsid w:val="009C7631"/>
    <w:rsid w:val="009D4848"/>
    <w:rsid w:val="009D71B3"/>
    <w:rsid w:val="009D78E9"/>
    <w:rsid w:val="009E16CA"/>
    <w:rsid w:val="009E596D"/>
    <w:rsid w:val="009E6EA0"/>
    <w:rsid w:val="00A00666"/>
    <w:rsid w:val="00A02538"/>
    <w:rsid w:val="00A032A2"/>
    <w:rsid w:val="00A05981"/>
    <w:rsid w:val="00A07464"/>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2BC8"/>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38AF"/>
    <w:rsid w:val="00DE3ECD"/>
    <w:rsid w:val="00DE5A62"/>
    <w:rsid w:val="00DF133F"/>
    <w:rsid w:val="00E05719"/>
    <w:rsid w:val="00E07749"/>
    <w:rsid w:val="00E1223E"/>
    <w:rsid w:val="00E1257C"/>
    <w:rsid w:val="00E158E8"/>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71FF"/>
    <w:rsid w:val="00ED273E"/>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14E9"/>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BB30-E848-4626-AD04-03F79C32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3821</Words>
  <Characters>21016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2018-10-30T14:40:00Z</dcterms:created>
  <dcterms:modified xsi:type="dcterms:W3CDTF">2018-10-30T14:40:00Z</dcterms:modified>
</cp:coreProperties>
</file>